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B0" w:rsidRPr="00E704B0" w:rsidRDefault="00E704B0" w:rsidP="00E704B0">
      <w:pPr>
        <w:spacing w:before="240" w:after="24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E704B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Глава 32 НК РФ. Налог на имущество физических лиц (действующая редакция)</w:t>
      </w:r>
    </w:p>
    <w:p w:rsidR="00E704B0" w:rsidRPr="00E704B0" w:rsidRDefault="00E704B0" w:rsidP="00E7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Pr="00E704B0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399.</w:t>
        </w:r>
        <w:r w:rsidRPr="00E704B0">
          <w:rPr>
            <w:rFonts w:ascii="Arial" w:eastAsia="Times New Roman" w:hAnsi="Arial" w:cs="Arial"/>
            <w:color w:val="207B97"/>
            <w:u w:val="single"/>
            <w:lang w:eastAsia="ru-RU"/>
          </w:rPr>
          <w:t> Общие положения</w:t>
        </w:r>
      </w:hyperlink>
    </w:p>
    <w:p w:rsidR="00E704B0" w:rsidRPr="00E704B0" w:rsidRDefault="00E704B0" w:rsidP="00E7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E704B0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400.</w:t>
        </w:r>
        <w:r w:rsidRPr="00E704B0">
          <w:rPr>
            <w:rFonts w:ascii="Arial" w:eastAsia="Times New Roman" w:hAnsi="Arial" w:cs="Arial"/>
            <w:color w:val="207B97"/>
            <w:u w:val="single"/>
            <w:lang w:eastAsia="ru-RU"/>
          </w:rPr>
          <w:t> Налогоплательщики</w:t>
        </w:r>
      </w:hyperlink>
    </w:p>
    <w:p w:rsidR="00E704B0" w:rsidRPr="00E704B0" w:rsidRDefault="00E704B0" w:rsidP="00E7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E704B0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401.</w:t>
        </w:r>
        <w:r w:rsidRPr="00E704B0">
          <w:rPr>
            <w:rFonts w:ascii="Arial" w:eastAsia="Times New Roman" w:hAnsi="Arial" w:cs="Arial"/>
            <w:color w:val="207B97"/>
            <w:u w:val="single"/>
            <w:lang w:eastAsia="ru-RU"/>
          </w:rPr>
          <w:t> Объект налогообложения</w:t>
        </w:r>
      </w:hyperlink>
    </w:p>
    <w:p w:rsidR="00E704B0" w:rsidRPr="00E704B0" w:rsidRDefault="00E704B0" w:rsidP="00E7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E704B0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402.</w:t>
        </w:r>
        <w:r w:rsidRPr="00E704B0">
          <w:rPr>
            <w:rFonts w:ascii="Arial" w:eastAsia="Times New Roman" w:hAnsi="Arial" w:cs="Arial"/>
            <w:color w:val="207B97"/>
            <w:u w:val="single"/>
            <w:lang w:eastAsia="ru-RU"/>
          </w:rPr>
          <w:t> Налоговая база</w:t>
        </w:r>
      </w:hyperlink>
    </w:p>
    <w:p w:rsidR="00E704B0" w:rsidRPr="00E704B0" w:rsidRDefault="00E704B0" w:rsidP="00E7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E704B0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403.</w:t>
        </w:r>
        <w:r w:rsidRPr="00E704B0">
          <w:rPr>
            <w:rFonts w:ascii="Arial" w:eastAsia="Times New Roman" w:hAnsi="Arial" w:cs="Arial"/>
            <w:color w:val="207B97"/>
            <w:u w:val="single"/>
            <w:lang w:eastAsia="ru-RU"/>
          </w:rPr>
          <w:t> Порядок определения налоговой базы исходя из кадастровой стоимости объектов налогообложения</w:t>
        </w:r>
      </w:hyperlink>
    </w:p>
    <w:p w:rsidR="00E704B0" w:rsidRPr="00E704B0" w:rsidRDefault="00E704B0" w:rsidP="00E7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E704B0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404.</w:t>
        </w:r>
        <w:r w:rsidRPr="00E704B0">
          <w:rPr>
            <w:rFonts w:ascii="Arial" w:eastAsia="Times New Roman" w:hAnsi="Arial" w:cs="Arial"/>
            <w:color w:val="207B97"/>
            <w:u w:val="single"/>
            <w:lang w:eastAsia="ru-RU"/>
          </w:rPr>
          <w:t> Порядок определения налоговой базы исходя из инвентаризационной стоимости объекта налогообложения</w:t>
        </w:r>
      </w:hyperlink>
    </w:p>
    <w:p w:rsidR="00E704B0" w:rsidRPr="00E704B0" w:rsidRDefault="00E704B0" w:rsidP="00E7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E704B0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405.</w:t>
        </w:r>
        <w:r w:rsidRPr="00E704B0">
          <w:rPr>
            <w:rFonts w:ascii="Arial" w:eastAsia="Times New Roman" w:hAnsi="Arial" w:cs="Arial"/>
            <w:color w:val="207B97"/>
            <w:u w:val="single"/>
            <w:lang w:eastAsia="ru-RU"/>
          </w:rPr>
          <w:t> Налоговый период</w:t>
        </w:r>
      </w:hyperlink>
    </w:p>
    <w:p w:rsidR="00E704B0" w:rsidRPr="00E704B0" w:rsidRDefault="00E704B0" w:rsidP="00E7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E704B0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406.</w:t>
        </w:r>
        <w:r w:rsidRPr="00E704B0">
          <w:rPr>
            <w:rFonts w:ascii="Arial" w:eastAsia="Times New Roman" w:hAnsi="Arial" w:cs="Arial"/>
            <w:color w:val="207B97"/>
            <w:u w:val="single"/>
            <w:lang w:eastAsia="ru-RU"/>
          </w:rPr>
          <w:t> Налоговые ставки</w:t>
        </w:r>
      </w:hyperlink>
    </w:p>
    <w:p w:rsidR="00E704B0" w:rsidRPr="00E704B0" w:rsidRDefault="00E704B0" w:rsidP="00E7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E704B0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407.</w:t>
        </w:r>
        <w:r w:rsidRPr="00E704B0">
          <w:rPr>
            <w:rFonts w:ascii="Arial" w:eastAsia="Times New Roman" w:hAnsi="Arial" w:cs="Arial"/>
            <w:color w:val="207B97"/>
            <w:u w:val="single"/>
            <w:lang w:eastAsia="ru-RU"/>
          </w:rPr>
          <w:t> Налоговые льготы</w:t>
        </w:r>
      </w:hyperlink>
    </w:p>
    <w:p w:rsidR="00E704B0" w:rsidRPr="00E704B0" w:rsidRDefault="00E704B0" w:rsidP="00E7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E704B0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408.</w:t>
        </w:r>
        <w:r w:rsidRPr="00E704B0">
          <w:rPr>
            <w:rFonts w:ascii="Arial" w:eastAsia="Times New Roman" w:hAnsi="Arial" w:cs="Arial"/>
            <w:color w:val="207B97"/>
            <w:u w:val="single"/>
            <w:lang w:eastAsia="ru-RU"/>
          </w:rPr>
          <w:t> Порядок исчисления суммы налога</w:t>
        </w:r>
      </w:hyperlink>
    </w:p>
    <w:p w:rsidR="00E704B0" w:rsidRPr="00E704B0" w:rsidRDefault="00E704B0" w:rsidP="00E70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Pr="00E704B0">
          <w:rPr>
            <w:rFonts w:ascii="Arial" w:eastAsia="Times New Roman" w:hAnsi="Arial" w:cs="Arial"/>
            <w:b/>
            <w:bCs/>
            <w:color w:val="207B97"/>
            <w:u w:val="single"/>
            <w:lang w:eastAsia="ru-RU"/>
          </w:rPr>
          <w:t>Статья 409.</w:t>
        </w:r>
        <w:r w:rsidRPr="00E704B0">
          <w:rPr>
            <w:rFonts w:ascii="Arial" w:eastAsia="Times New Roman" w:hAnsi="Arial" w:cs="Arial"/>
            <w:color w:val="207B97"/>
            <w:u w:val="single"/>
            <w:lang w:eastAsia="ru-RU"/>
          </w:rPr>
          <w:t> Порядок и сроки уплаты налога</w:t>
        </w:r>
      </w:hyperlink>
    </w:p>
    <w:p w:rsidR="00F61F3F" w:rsidRDefault="00F61F3F">
      <w:bookmarkStart w:id="0" w:name="_GoBack"/>
      <w:bookmarkEnd w:id="0"/>
    </w:p>
    <w:sectPr w:rsidR="00F6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5697"/>
    <w:multiLevelType w:val="multilevel"/>
    <w:tmpl w:val="554A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58"/>
    <w:rsid w:val="00B91158"/>
    <w:rsid w:val="00E704B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4ED4D-E56F-4516-9A47-80E4773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0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nk/402/" TargetMode="External"/><Relationship Id="rId13" Type="http://schemas.openxmlformats.org/officeDocument/2006/relationships/hyperlink" Target="https://www.zakonrf.info/nk/4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rf.info/nk/401/" TargetMode="External"/><Relationship Id="rId12" Type="http://schemas.openxmlformats.org/officeDocument/2006/relationships/hyperlink" Target="https://www.zakonrf.info/nk/40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rf.info/nk/400/" TargetMode="External"/><Relationship Id="rId11" Type="http://schemas.openxmlformats.org/officeDocument/2006/relationships/hyperlink" Target="https://www.zakonrf.info/nk/405/" TargetMode="External"/><Relationship Id="rId5" Type="http://schemas.openxmlformats.org/officeDocument/2006/relationships/hyperlink" Target="https://www.zakonrf.info/nk/399/" TargetMode="External"/><Relationship Id="rId15" Type="http://schemas.openxmlformats.org/officeDocument/2006/relationships/hyperlink" Target="https://www.zakonrf.info/nk/409/" TargetMode="External"/><Relationship Id="rId10" Type="http://schemas.openxmlformats.org/officeDocument/2006/relationships/hyperlink" Target="https://www.zakonrf.info/nk/4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rf.info/nk/403/" TargetMode="External"/><Relationship Id="rId14" Type="http://schemas.openxmlformats.org/officeDocument/2006/relationships/hyperlink" Target="https://www.zakonrf.info/nk/4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973</Characters>
  <Application>Microsoft Office Word</Application>
  <DocSecurity>0</DocSecurity>
  <Lines>18</Lines>
  <Paragraphs>10</Paragraphs>
  <ScaleCrop>false</ScaleCrop>
  <Company>diakov.net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2018-04-03T10:49:00Z</dcterms:created>
  <dcterms:modified xsi:type="dcterms:W3CDTF">2018-04-03T10:49:00Z</dcterms:modified>
</cp:coreProperties>
</file>