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20" w:rsidRPr="00126020" w:rsidRDefault="00126020" w:rsidP="00126020">
      <w:pPr>
        <w:spacing w:before="100" w:beforeAutospacing="1" w:after="100" w:afterAutospacing="1" w:line="240" w:lineRule="atLeast"/>
        <w:outlineLvl w:val="0"/>
        <w:rPr>
          <w:rFonts w:ascii="Times New Roman" w:eastAsia="Times New Roman" w:hAnsi="Times New Roman" w:cs="Times New Roman"/>
          <w:b/>
          <w:bCs/>
          <w:kern w:val="36"/>
          <w:sz w:val="20"/>
          <w:szCs w:val="20"/>
          <w:lang w:eastAsia="ru-RU"/>
        </w:rPr>
      </w:pPr>
      <w:r w:rsidRPr="00126020">
        <w:rPr>
          <w:rFonts w:ascii="Times New Roman" w:eastAsia="Times New Roman" w:hAnsi="Times New Roman" w:cs="Times New Roman"/>
          <w:b/>
          <w:bCs/>
          <w:kern w:val="36"/>
          <w:sz w:val="20"/>
          <w:szCs w:val="20"/>
          <w:lang w:eastAsia="ru-RU"/>
        </w:rPr>
        <w:t>Статья 386 НК РФ. Налоговая декларация (действующая редакция)</w:t>
      </w:r>
    </w:p>
    <w:p w:rsidR="00126020" w:rsidRPr="00126020" w:rsidRDefault="00126020" w:rsidP="00126020">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126020">
          <w:rPr>
            <w:rFonts w:ascii="Times New Roman" w:eastAsia="Times New Roman" w:hAnsi="Times New Roman" w:cs="Times New Roman"/>
            <w:b/>
            <w:bCs/>
            <w:color w:val="707070"/>
            <w:sz w:val="20"/>
            <w:szCs w:val="20"/>
            <w:u w:val="single"/>
            <w:lang w:eastAsia="ru-RU"/>
          </w:rPr>
          <w:t>[Налоговый кодекс РФ]</w:t>
        </w:r>
      </w:hyperlink>
      <w:r w:rsidRPr="00126020">
        <w:rPr>
          <w:rFonts w:ascii="Times New Roman" w:eastAsia="Times New Roman" w:hAnsi="Times New Roman" w:cs="Times New Roman"/>
          <w:sz w:val="24"/>
          <w:szCs w:val="24"/>
          <w:lang w:eastAsia="ru-RU"/>
        </w:rPr>
        <w:t> </w:t>
      </w:r>
      <w:hyperlink r:id="rId5" w:tooltip="Налог на имущество организаций" w:history="1">
        <w:r w:rsidRPr="00126020">
          <w:rPr>
            <w:rFonts w:ascii="Times New Roman" w:eastAsia="Times New Roman" w:hAnsi="Times New Roman" w:cs="Times New Roman"/>
            <w:b/>
            <w:bCs/>
            <w:color w:val="707070"/>
            <w:sz w:val="20"/>
            <w:szCs w:val="20"/>
            <w:u w:val="single"/>
            <w:lang w:eastAsia="ru-RU"/>
          </w:rPr>
          <w:t>[Глава 30]</w:t>
        </w:r>
      </w:hyperlink>
      <w:r w:rsidRPr="00126020">
        <w:rPr>
          <w:rFonts w:ascii="Times New Roman" w:eastAsia="Times New Roman" w:hAnsi="Times New Roman" w:cs="Times New Roman"/>
          <w:sz w:val="24"/>
          <w:szCs w:val="24"/>
          <w:lang w:eastAsia="ru-RU"/>
        </w:rPr>
        <w:t> </w:t>
      </w:r>
      <w:hyperlink r:id="rId6" w:tooltip="Налоговая декларация" w:history="1">
        <w:r w:rsidRPr="00126020">
          <w:rPr>
            <w:rFonts w:ascii="Times New Roman" w:eastAsia="Times New Roman" w:hAnsi="Times New Roman" w:cs="Times New Roman"/>
            <w:b/>
            <w:bCs/>
            <w:color w:val="707070"/>
            <w:sz w:val="20"/>
            <w:szCs w:val="20"/>
            <w:u w:val="single"/>
            <w:lang w:eastAsia="ru-RU"/>
          </w:rPr>
          <w:t>[Статья 386]</w:t>
        </w:r>
      </w:hyperlink>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1. Налогоплательщики обязаны по истечении каждого отчетного и налогового периода представлять в налоговые органы по своему местонахождению, по местонахождению каждого своего обособленного подразделения, имеющего отдельный баланс, а также по местонахождению каждого объекта недвижимого имущества (в отношении которого установлен отдельный порядок исчисления и уплаты налога), по месту нахождения имущества, входящего в состав Единой системы газоснабжения, если иное не предусмотрено настоящим пунктом, налоговые расчеты по авансовым платежам по налогу и налоговую декларацию по налогу.</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В отношении имущества, имеющего местонахождение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(или) за пределами территории Российской Федерации (для российских организаций), налоговые расчеты по авансовым платежам по налогу и налоговая декларация по налогу представляются в налоговый орган по местонахождению российской организации (месту постановки на учет в налоговых органах постоянного представительства иностранной организации). При этом в отношении имущества, указанного в абзацах первом - третьем пункта 24 статьи 381 настоящего Кодекса, налоговые расчеты по авансовым платежам по налогу не предоставляются.</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Налогоплательщики, в соответствии со статьей 83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2. Налогоплательщики представляют налоговые расчеты по авансовым платежам по налогу не позднее 30 календарных дней с даты окончания соответствующего отчетного периода.</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3. 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Иностранная организация (иностранная структура без образования юридического лица), имеющая недвижимое имущество на праве собственности, признаваемое объектом налогообложения в соответствии со статьей 374 настоящего Кодекса, одновременно с представлением налоговой декларации представляет сведения об участниках этой иностранной организации (учредителях иностранной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 процентов.</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4. В случае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в сроки, установленные настоящей статьей, налоговый орган определяет на основании имеющейся информации без проведения в отношении указанного налогоплательщика мероприятий налогового контроля не исчисленную налогоплательщиком сумму налога, подлежащую уплате в бюджетную систему Российской Федерации.</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При превышении суммы налога, определенной налоговым органом в соответствии с абзацем первым настоящего пункта, над суммой налога, фактически уплаченной иностранной организацией, налоговый орган выявляет в порядке, установленном настоящим Кодексом, недоимку по налогу.</w:t>
      </w:r>
    </w:p>
    <w:p w:rsidR="00126020" w:rsidRPr="00126020" w:rsidRDefault="00126020" w:rsidP="00126020">
      <w:pPr>
        <w:shd w:val="clear" w:color="auto" w:fill="FFFFFF"/>
        <w:spacing w:before="240" w:after="240" w:line="240" w:lineRule="auto"/>
        <w:rPr>
          <w:rFonts w:ascii="Arial" w:eastAsia="Times New Roman" w:hAnsi="Arial" w:cs="Arial"/>
          <w:color w:val="000000"/>
          <w:sz w:val="20"/>
          <w:szCs w:val="20"/>
          <w:lang w:eastAsia="ru-RU"/>
        </w:rPr>
      </w:pPr>
      <w:r w:rsidRPr="00126020">
        <w:rPr>
          <w:rFonts w:ascii="Arial" w:eastAsia="Times New Roman" w:hAnsi="Arial" w:cs="Arial"/>
          <w:color w:val="000000"/>
          <w:sz w:val="20"/>
          <w:szCs w:val="20"/>
          <w:lang w:eastAsia="ru-RU"/>
        </w:rPr>
        <w:t>5. Налогоплательщики - 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представляют налоговые расчеты по авансовым платежам и налоговую декларацию по налогу по месту своего нахождения до получения уведомления о постановке на учет в налоговом органе, подтверждающего постановку на учет в налоговом органе по месту нахождения принадлежащего им недвижимого имущества.</w:t>
      </w:r>
    </w:p>
    <w:p w:rsidR="00F61F3F" w:rsidRDefault="00F61F3F">
      <w:bookmarkStart w:id="0" w:name="_GoBack"/>
      <w:bookmarkEnd w:id="0"/>
    </w:p>
    <w:sectPr w:rsidR="00F6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05"/>
    <w:rsid w:val="00126020"/>
    <w:rsid w:val="007D1305"/>
    <w:rsid w:val="00F6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8AB5-79AD-47BE-A141-6D86D59A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6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02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6020"/>
    <w:rPr>
      <w:color w:val="0000FF"/>
      <w:u w:val="single"/>
    </w:rPr>
  </w:style>
  <w:style w:type="paragraph" w:styleId="a4">
    <w:name w:val="Normal (Web)"/>
    <w:basedOn w:val="a"/>
    <w:uiPriority w:val="99"/>
    <w:semiHidden/>
    <w:unhideWhenUsed/>
    <w:rsid w:val="00126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4868">
      <w:bodyDiv w:val="1"/>
      <w:marLeft w:val="0"/>
      <w:marRight w:val="0"/>
      <w:marTop w:val="0"/>
      <w:marBottom w:val="0"/>
      <w:divBdr>
        <w:top w:val="none" w:sz="0" w:space="0" w:color="auto"/>
        <w:left w:val="none" w:sz="0" w:space="0" w:color="auto"/>
        <w:bottom w:val="none" w:sz="0" w:space="0" w:color="auto"/>
        <w:right w:val="none" w:sz="0" w:space="0" w:color="auto"/>
      </w:divBdr>
      <w:divsChild>
        <w:div w:id="1228228270">
          <w:marLeft w:val="0"/>
          <w:marRight w:val="0"/>
          <w:marTop w:val="0"/>
          <w:marBottom w:val="0"/>
          <w:divBdr>
            <w:top w:val="none" w:sz="0" w:space="0" w:color="auto"/>
            <w:left w:val="none" w:sz="0" w:space="0" w:color="auto"/>
            <w:bottom w:val="none" w:sz="0" w:space="0" w:color="auto"/>
            <w:right w:val="none" w:sz="0" w:space="0" w:color="auto"/>
          </w:divBdr>
        </w:div>
        <w:div w:id="44449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nk/386/" TargetMode="External"/><Relationship Id="rId5" Type="http://schemas.openxmlformats.org/officeDocument/2006/relationships/hyperlink" Target="https://www.zakonrf.info/nk/gl30/" TargetMode="External"/><Relationship Id="rId4" Type="http://schemas.openxmlformats.org/officeDocument/2006/relationships/hyperlink" Target="https://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3732</Characters>
  <Application>Microsoft Office Word</Application>
  <DocSecurity>0</DocSecurity>
  <Lines>79</Lines>
  <Paragraphs>54</Paragraphs>
  <ScaleCrop>false</ScaleCrop>
  <Company>diakov.net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2018-04-03T12:37:00Z</dcterms:created>
  <dcterms:modified xsi:type="dcterms:W3CDTF">2018-04-03T12:38:00Z</dcterms:modified>
</cp:coreProperties>
</file>