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39" w:rsidRPr="00050E39" w:rsidRDefault="00050E39" w:rsidP="00050E39">
      <w:pPr>
        <w:spacing w:before="100" w:beforeAutospacing="1" w:after="100" w:afterAutospacing="1" w:line="240" w:lineRule="auto"/>
        <w:outlineLvl w:val="1"/>
        <w:rPr>
          <w:rFonts w:ascii="Times New Roman" w:eastAsia="Times New Roman" w:hAnsi="Times New Roman" w:cs="Times New Roman"/>
          <w:b/>
          <w:bCs/>
          <w:sz w:val="27"/>
          <w:szCs w:val="27"/>
          <w:lang w:eastAsia="ru-RU"/>
        </w:rPr>
      </w:pPr>
      <w:r w:rsidRPr="00050E39">
        <w:rPr>
          <w:rFonts w:ascii="Times New Roman" w:eastAsia="Times New Roman" w:hAnsi="Times New Roman" w:cs="Times New Roman"/>
          <w:b/>
          <w:bCs/>
          <w:sz w:val="27"/>
          <w:szCs w:val="27"/>
          <w:lang w:eastAsia="ru-RU"/>
        </w:rPr>
        <w:t>Статья 226.1. Особенности исчисления и уплаты налога налоговыми агентами при осуществлении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w:t>
      </w:r>
    </w:p>
    <w:p w:rsidR="00050E39" w:rsidRPr="00050E39" w:rsidRDefault="00050E39" w:rsidP="00050E39">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050E39">
          <w:rPr>
            <w:rFonts w:ascii="Times New Roman" w:eastAsia="Times New Roman" w:hAnsi="Times New Roman" w:cs="Times New Roman"/>
            <w:b/>
            <w:bCs/>
            <w:color w:val="707070"/>
            <w:sz w:val="20"/>
            <w:lang w:eastAsia="ru-RU"/>
          </w:rPr>
          <w:t>[Налоговый кодекс РФ]</w:t>
        </w:r>
      </w:hyperlink>
      <w:r w:rsidRPr="00050E39">
        <w:rPr>
          <w:rFonts w:ascii="Times New Roman" w:eastAsia="Times New Roman" w:hAnsi="Times New Roman" w:cs="Times New Roman"/>
          <w:sz w:val="24"/>
          <w:szCs w:val="24"/>
          <w:lang w:eastAsia="ru-RU"/>
        </w:rPr>
        <w:t> </w:t>
      </w:r>
      <w:hyperlink r:id="rId6" w:tooltip="Налог на доходы физических лиц" w:history="1">
        <w:r w:rsidRPr="00050E39">
          <w:rPr>
            <w:rFonts w:ascii="Times New Roman" w:eastAsia="Times New Roman" w:hAnsi="Times New Roman" w:cs="Times New Roman"/>
            <w:b/>
            <w:bCs/>
            <w:color w:val="707070"/>
            <w:sz w:val="20"/>
            <w:lang w:eastAsia="ru-RU"/>
          </w:rPr>
          <w:t>[Глава 23]</w:t>
        </w:r>
      </w:hyperlink>
      <w:r w:rsidRPr="00050E39">
        <w:rPr>
          <w:rFonts w:ascii="Times New Roman" w:eastAsia="Times New Roman" w:hAnsi="Times New Roman" w:cs="Times New Roman"/>
          <w:sz w:val="24"/>
          <w:szCs w:val="24"/>
          <w:lang w:eastAsia="ru-RU"/>
        </w:rPr>
        <w:t> </w:t>
      </w:r>
      <w:hyperlink r:id="rId7" w:tooltip="Особенности исчисления и уплаты налога налоговыми агентами при осуществлении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w:history="1">
        <w:r w:rsidRPr="00050E39">
          <w:rPr>
            <w:rFonts w:ascii="Times New Roman" w:eastAsia="Times New Roman" w:hAnsi="Times New Roman" w:cs="Times New Roman"/>
            <w:b/>
            <w:bCs/>
            <w:color w:val="707070"/>
            <w:sz w:val="20"/>
            <w:lang w:eastAsia="ru-RU"/>
          </w:rPr>
          <w:t>[Статья 226.1]</w:t>
        </w:r>
      </w:hyperlink>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1. Налоговая база по операциям с ценными бумагами, по операциям с производными финансовыми инструментами, по операциям РЕПО с ценными бумагами и по операциям займа ценными бумагами определяется налоговым агентом по окончании налогового периода, если иное не установлено настоящей статьей.</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2. </w:t>
      </w:r>
      <w:proofErr w:type="gramStart"/>
      <w:r w:rsidRPr="00050E39">
        <w:rPr>
          <w:rFonts w:ascii="Arial" w:eastAsia="Times New Roman" w:hAnsi="Arial" w:cs="Arial"/>
          <w:color w:val="000000"/>
          <w:sz w:val="27"/>
          <w:szCs w:val="27"/>
          <w:lang w:eastAsia="ru-RU"/>
        </w:rPr>
        <w:t>Налоговым агентом при получении доходов от осуществления операций (в том числе учитываемых на индивидуальном инвестиционном счете) с ценными бумагами, операций с производными финансовыми инструментами, при осуществлении выплат по ценным бумагам в целях настоящей статьи, а также статей 214.1, 214.3, 214.4 и 214.9 настоящего Кодекса и доходов, полученных в виде материальной выгоды от осуществления указанных операций и определяемых в соответствии со</w:t>
      </w:r>
      <w:proofErr w:type="gramEnd"/>
      <w:r w:rsidRPr="00050E39">
        <w:rPr>
          <w:rFonts w:ascii="Arial" w:eastAsia="Times New Roman" w:hAnsi="Arial" w:cs="Arial"/>
          <w:color w:val="000000"/>
          <w:sz w:val="27"/>
          <w:szCs w:val="27"/>
          <w:lang w:eastAsia="ru-RU"/>
        </w:rPr>
        <w:t xml:space="preserve"> статьей 212 настоящего Кодекса, признаются:</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1) доверительный управляющий или брокер, осуществляющие в интересах налогоплательщика указанные операции на основании договора доверительного управления, договора на брокерское обслуживание, договора поручения, договора комиссии или агентского договора с налогоплательщиком. При этом каждый налоговый агент определяет налоговую базу налогоплательщика по всем видам доходов от операций, осуществленных налоговым агентом в интересах этого налогоплательщика в соответствии с указанными договорами, за вычетом соответствующих расходов. Налоговый агент не учитывает при определении налоговой базы налогоплательщика доходы, полученные от операций, осуществленных не на основании указанных договоров.</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При осуществлении доверительным управляющим или брокером операций в интересах налогоплательщика по погашению инвестиционных паев паевых инвестиционных фондов положения настоящего подпункта применяются в следующем порядке:</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в случае подачи заявки на погашение инвестиционных паев в управляющую компанию паевого инвестиционного фонда брокером или доверительным управляющим </w:t>
      </w:r>
      <w:proofErr w:type="gramStart"/>
      <w:r w:rsidRPr="00050E39">
        <w:rPr>
          <w:rFonts w:ascii="Arial" w:eastAsia="Times New Roman" w:hAnsi="Arial" w:cs="Arial"/>
          <w:color w:val="000000"/>
          <w:sz w:val="27"/>
          <w:szCs w:val="27"/>
          <w:lang w:eastAsia="ru-RU"/>
        </w:rPr>
        <w:t>с распоряжением о зачислении денежных средств от указанного погашения на счет у такого брокера</w:t>
      </w:r>
      <w:proofErr w:type="gramEnd"/>
      <w:r w:rsidRPr="00050E39">
        <w:rPr>
          <w:rFonts w:ascii="Arial" w:eastAsia="Times New Roman" w:hAnsi="Arial" w:cs="Arial"/>
          <w:color w:val="000000"/>
          <w:sz w:val="27"/>
          <w:szCs w:val="27"/>
          <w:lang w:eastAsia="ru-RU"/>
        </w:rPr>
        <w:t xml:space="preserve"> (доверительного управляющего) налоговым агентом признается брокер </w:t>
      </w:r>
      <w:r w:rsidRPr="00050E39">
        <w:rPr>
          <w:rFonts w:ascii="Arial" w:eastAsia="Times New Roman" w:hAnsi="Arial" w:cs="Arial"/>
          <w:color w:val="000000"/>
          <w:sz w:val="27"/>
          <w:szCs w:val="27"/>
          <w:lang w:eastAsia="ru-RU"/>
        </w:rPr>
        <w:lastRenderedPageBreak/>
        <w:t>(доверительный управляющий), подающий заявку на погашение инвестиционных паев в интересах своих клиентов;</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в остальных случаях налоговым агентом признается управляющая компания паевого инвестиционного фонда;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1.1) </w:t>
      </w:r>
      <w:proofErr w:type="spellStart"/>
      <w:r w:rsidRPr="00050E39">
        <w:rPr>
          <w:rFonts w:ascii="Arial" w:eastAsia="Times New Roman" w:hAnsi="Arial" w:cs="Arial"/>
          <w:color w:val="000000"/>
          <w:sz w:val="27"/>
          <w:szCs w:val="27"/>
          <w:lang w:eastAsia="ru-RU"/>
        </w:rPr>
        <w:t>форекс-дилер</w:t>
      </w:r>
      <w:proofErr w:type="spellEnd"/>
      <w:r w:rsidRPr="00050E39">
        <w:rPr>
          <w:rFonts w:ascii="Arial" w:eastAsia="Times New Roman" w:hAnsi="Arial" w:cs="Arial"/>
          <w:color w:val="000000"/>
          <w:sz w:val="27"/>
          <w:szCs w:val="27"/>
          <w:lang w:eastAsia="ru-RU"/>
        </w:rPr>
        <w:t xml:space="preserve">, </w:t>
      </w:r>
      <w:proofErr w:type="gramStart"/>
      <w:r w:rsidRPr="00050E39">
        <w:rPr>
          <w:rFonts w:ascii="Arial" w:eastAsia="Times New Roman" w:hAnsi="Arial" w:cs="Arial"/>
          <w:color w:val="000000"/>
          <w:sz w:val="27"/>
          <w:szCs w:val="27"/>
          <w:lang w:eastAsia="ru-RU"/>
        </w:rPr>
        <w:t>осуществляющий</w:t>
      </w:r>
      <w:proofErr w:type="gramEnd"/>
      <w:r w:rsidRPr="00050E39">
        <w:rPr>
          <w:rFonts w:ascii="Arial" w:eastAsia="Times New Roman" w:hAnsi="Arial" w:cs="Arial"/>
          <w:color w:val="000000"/>
          <w:sz w:val="27"/>
          <w:szCs w:val="27"/>
          <w:lang w:eastAsia="ru-RU"/>
        </w:rPr>
        <w:t xml:space="preserve"> с физическими лицами операции, на основании договоров, предусмотренных пунктом 1 статьи 4.1 Федерального закона "О рынке ценных бумаг". При этом налоговый агент определяет налоговую базу налогоплательщика по всем видам доходов от указанных операций, осуществленных налоговым агентом в интересах этого налогоплательщика;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proofErr w:type="gramStart"/>
      <w:r w:rsidRPr="00050E39">
        <w:rPr>
          <w:rFonts w:ascii="Arial" w:eastAsia="Times New Roman" w:hAnsi="Arial" w:cs="Arial"/>
          <w:color w:val="000000"/>
          <w:sz w:val="27"/>
          <w:szCs w:val="27"/>
          <w:lang w:eastAsia="ru-RU"/>
        </w:rPr>
        <w:t>2) доверительный управляющий в отношении дохода, выплачиваемого налогоплательщику по ценным бумагам, выпущенным российскими организациями, права по которым учитываются на дату, определенную в решении о выплате (об объявлении) дохода по ценным бумагам, на лицевом счете или счете депо этого доверительного управляющего в случае, если этот доверительный управляющий на дату, на которую в соответствии с решением организации определяются лица, имеющие право на</w:t>
      </w:r>
      <w:proofErr w:type="gramEnd"/>
      <w:r w:rsidRPr="00050E39">
        <w:rPr>
          <w:rFonts w:ascii="Arial" w:eastAsia="Times New Roman" w:hAnsi="Arial" w:cs="Arial"/>
          <w:color w:val="000000"/>
          <w:sz w:val="27"/>
          <w:szCs w:val="27"/>
          <w:lang w:eastAsia="ru-RU"/>
        </w:rPr>
        <w:t xml:space="preserve"> получение дохода, является профессиональным участником рынка ценных бумаг;</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3) российская организация, осуществляющая выплату налогоплательщику дохода по ценным бумагам, выпущенным этой организацией, права по которым учитываются в реестре ценных бумаг российской организации на дату, определенную в решении о выплате (об объявлении) дохода по таким ценным бумагам, на следующих счетах:</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лицевом </w:t>
      </w:r>
      <w:proofErr w:type="gramStart"/>
      <w:r w:rsidRPr="00050E39">
        <w:rPr>
          <w:rFonts w:ascii="Arial" w:eastAsia="Times New Roman" w:hAnsi="Arial" w:cs="Arial"/>
          <w:color w:val="000000"/>
          <w:sz w:val="27"/>
          <w:szCs w:val="27"/>
          <w:lang w:eastAsia="ru-RU"/>
        </w:rPr>
        <w:t>счете</w:t>
      </w:r>
      <w:proofErr w:type="gramEnd"/>
      <w:r w:rsidRPr="00050E39">
        <w:rPr>
          <w:rFonts w:ascii="Arial" w:eastAsia="Times New Roman" w:hAnsi="Arial" w:cs="Arial"/>
          <w:color w:val="000000"/>
          <w:sz w:val="27"/>
          <w:szCs w:val="27"/>
          <w:lang w:eastAsia="ru-RU"/>
        </w:rPr>
        <w:t xml:space="preserve"> владельца этих ценных бумаг;</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депозитном лицевом </w:t>
      </w:r>
      <w:proofErr w:type="gramStart"/>
      <w:r w:rsidRPr="00050E39">
        <w:rPr>
          <w:rFonts w:ascii="Arial" w:eastAsia="Times New Roman" w:hAnsi="Arial" w:cs="Arial"/>
          <w:color w:val="000000"/>
          <w:sz w:val="27"/>
          <w:szCs w:val="27"/>
          <w:lang w:eastAsia="ru-RU"/>
        </w:rPr>
        <w:t>счете</w:t>
      </w:r>
      <w:proofErr w:type="gramEnd"/>
      <w:r w:rsidRPr="00050E39">
        <w:rPr>
          <w:rFonts w:ascii="Arial" w:eastAsia="Times New Roman" w:hAnsi="Arial" w:cs="Arial"/>
          <w:color w:val="000000"/>
          <w:sz w:val="27"/>
          <w:szCs w:val="27"/>
          <w:lang w:eastAsia="ru-RU"/>
        </w:rPr>
        <w:t>;</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лицевом </w:t>
      </w:r>
      <w:proofErr w:type="gramStart"/>
      <w:r w:rsidRPr="00050E39">
        <w:rPr>
          <w:rFonts w:ascii="Arial" w:eastAsia="Times New Roman" w:hAnsi="Arial" w:cs="Arial"/>
          <w:color w:val="000000"/>
          <w:sz w:val="27"/>
          <w:szCs w:val="27"/>
          <w:lang w:eastAsia="ru-RU"/>
        </w:rPr>
        <w:t>счете</w:t>
      </w:r>
      <w:proofErr w:type="gramEnd"/>
      <w:r w:rsidRPr="00050E39">
        <w:rPr>
          <w:rFonts w:ascii="Arial" w:eastAsia="Times New Roman" w:hAnsi="Arial" w:cs="Arial"/>
          <w:color w:val="000000"/>
          <w:sz w:val="27"/>
          <w:szCs w:val="27"/>
          <w:lang w:eastAsia="ru-RU"/>
        </w:rPr>
        <w:t xml:space="preserve"> доверительного управляющего, если этот доверительный управляющий не является профессиональным участником рынка ценных бумаг;</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4) российская организация, осуществляющая выплату налогоплательщику дохода по ценным бумагам, выпущенным этой российской организацией, которые учитываются на дату, определенную в решении о выплате (об объявлении) дохода, на открытом держателем реестра счете неустановленных лиц, лицам, в отношении которых установлено их право на получение такого дохода;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5) депозитарий, осуществляющий выплату налогоплательщику дохода по ценным бумагам, выпущенным российскими организациями, права по </w:t>
      </w:r>
      <w:r w:rsidRPr="00050E39">
        <w:rPr>
          <w:rFonts w:ascii="Arial" w:eastAsia="Times New Roman" w:hAnsi="Arial" w:cs="Arial"/>
          <w:color w:val="000000"/>
          <w:sz w:val="27"/>
          <w:szCs w:val="27"/>
          <w:lang w:eastAsia="ru-RU"/>
        </w:rPr>
        <w:lastRenderedPageBreak/>
        <w:t>которым учитываются в таком депозитарии на дату, определенную в решении о выплате (об объявлении) дохода, на следующих счетах:</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proofErr w:type="gramStart"/>
      <w:r w:rsidRPr="00050E39">
        <w:rPr>
          <w:rFonts w:ascii="Arial" w:eastAsia="Times New Roman" w:hAnsi="Arial" w:cs="Arial"/>
          <w:color w:val="000000"/>
          <w:sz w:val="27"/>
          <w:szCs w:val="27"/>
          <w:lang w:eastAsia="ru-RU"/>
        </w:rPr>
        <w:t>счете</w:t>
      </w:r>
      <w:proofErr w:type="gramEnd"/>
      <w:r w:rsidRPr="00050E39">
        <w:rPr>
          <w:rFonts w:ascii="Arial" w:eastAsia="Times New Roman" w:hAnsi="Arial" w:cs="Arial"/>
          <w:color w:val="000000"/>
          <w:sz w:val="27"/>
          <w:szCs w:val="27"/>
          <w:lang w:eastAsia="ru-RU"/>
        </w:rPr>
        <w:t xml:space="preserve"> депо владельца этих ценных бумаг, в том числе торговом счете депо владельца;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депозитном </w:t>
      </w:r>
      <w:proofErr w:type="gramStart"/>
      <w:r w:rsidRPr="00050E39">
        <w:rPr>
          <w:rFonts w:ascii="Arial" w:eastAsia="Times New Roman" w:hAnsi="Arial" w:cs="Arial"/>
          <w:color w:val="000000"/>
          <w:sz w:val="27"/>
          <w:szCs w:val="27"/>
          <w:lang w:eastAsia="ru-RU"/>
        </w:rPr>
        <w:t>счете</w:t>
      </w:r>
      <w:proofErr w:type="gramEnd"/>
      <w:r w:rsidRPr="00050E39">
        <w:rPr>
          <w:rFonts w:ascii="Arial" w:eastAsia="Times New Roman" w:hAnsi="Arial" w:cs="Arial"/>
          <w:color w:val="000000"/>
          <w:sz w:val="27"/>
          <w:szCs w:val="27"/>
          <w:lang w:eastAsia="ru-RU"/>
        </w:rPr>
        <w:t xml:space="preserve"> депо;</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proofErr w:type="gramStart"/>
      <w:r w:rsidRPr="00050E39">
        <w:rPr>
          <w:rFonts w:ascii="Arial" w:eastAsia="Times New Roman" w:hAnsi="Arial" w:cs="Arial"/>
          <w:color w:val="000000"/>
          <w:sz w:val="27"/>
          <w:szCs w:val="27"/>
          <w:lang w:eastAsia="ru-RU"/>
        </w:rPr>
        <w:t>счете</w:t>
      </w:r>
      <w:proofErr w:type="gramEnd"/>
      <w:r w:rsidRPr="00050E39">
        <w:rPr>
          <w:rFonts w:ascii="Arial" w:eastAsia="Times New Roman" w:hAnsi="Arial" w:cs="Arial"/>
          <w:color w:val="000000"/>
          <w:sz w:val="27"/>
          <w:szCs w:val="27"/>
          <w:lang w:eastAsia="ru-RU"/>
        </w:rPr>
        <w:t xml:space="preserve"> депо доверительного управляющего, если этот доверительный управляющий на дату, на которую в соответствии с решением организации определяются лица, имеющие право на получение дохода, не является профессиональным участником рынка ценных бумаг;</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proofErr w:type="gramStart"/>
      <w:r w:rsidRPr="00050E39">
        <w:rPr>
          <w:rFonts w:ascii="Arial" w:eastAsia="Times New Roman" w:hAnsi="Arial" w:cs="Arial"/>
          <w:color w:val="000000"/>
          <w:sz w:val="27"/>
          <w:szCs w:val="27"/>
          <w:lang w:eastAsia="ru-RU"/>
        </w:rPr>
        <w:t>субсчете</w:t>
      </w:r>
      <w:proofErr w:type="gramEnd"/>
      <w:r w:rsidRPr="00050E39">
        <w:rPr>
          <w:rFonts w:ascii="Arial" w:eastAsia="Times New Roman" w:hAnsi="Arial" w:cs="Arial"/>
          <w:color w:val="000000"/>
          <w:sz w:val="27"/>
          <w:szCs w:val="27"/>
          <w:lang w:eastAsia="ru-RU"/>
        </w:rPr>
        <w:t xml:space="preserve"> депо, открытом в депозитарии в соответствии с Федеральным законом от 7 февраля 2011 года N 7-ФЗ "О клиринге и клиринговой деятельности", за исключением субсчета депо номинального держателя;</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proofErr w:type="gramStart"/>
      <w:r w:rsidRPr="00050E39">
        <w:rPr>
          <w:rFonts w:ascii="Arial" w:eastAsia="Times New Roman" w:hAnsi="Arial" w:cs="Arial"/>
          <w:color w:val="000000"/>
          <w:sz w:val="27"/>
          <w:szCs w:val="27"/>
          <w:lang w:eastAsia="ru-RU"/>
        </w:rPr>
        <w:t>субсчете</w:t>
      </w:r>
      <w:proofErr w:type="gramEnd"/>
      <w:r w:rsidRPr="00050E39">
        <w:rPr>
          <w:rFonts w:ascii="Arial" w:eastAsia="Times New Roman" w:hAnsi="Arial" w:cs="Arial"/>
          <w:color w:val="000000"/>
          <w:sz w:val="27"/>
          <w:szCs w:val="27"/>
          <w:lang w:eastAsia="ru-RU"/>
        </w:rPr>
        <w:t xml:space="preserve"> депо, открытом в соответствии с Федеральным законом от 29 ноября 2001 года N 156-ФЗ "Об инвестиционных фондах";</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6) депозитарий, осуществляющий выплату налогоплательщику дохода по ценным бумагам, выпущенным российской организацией, которые учитываются на дату, определенную в решении о выплате (об объявлении) дохода по ценным бумагам, на открытом этим депозитарием счете неустановленных лиц, лицам, в отношении которых установлено их право на получение такого дохода;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7) депозитарий, осуществляющий на основании депозитарного договора выплату (перечисление) налогоплательщику дохода в денежной форме по следующим видам ценных бумаг,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по государственным ценным бумагам Российской Федерации с обязательным централизованным хранением;</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по государственным ценным бумагам субъектов Российской Федерации с обязательным централизованным хранением;</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по муниципальным ценным бумагам с обязательным централизованным хранением независимо от даты государственной регистрации их выпуска;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по эмиссионным ценным бумагам с обязательным централизованным хранением, выпущенным российскими организациями, выпуск (государственная регистрация) которых или присвоение </w:t>
      </w:r>
      <w:r w:rsidRPr="00050E39">
        <w:rPr>
          <w:rFonts w:ascii="Arial" w:eastAsia="Times New Roman" w:hAnsi="Arial" w:cs="Arial"/>
          <w:color w:val="000000"/>
          <w:sz w:val="27"/>
          <w:szCs w:val="27"/>
          <w:lang w:eastAsia="ru-RU"/>
        </w:rPr>
        <w:lastRenderedPageBreak/>
        <w:t>идентификационного номера которым осуществлены после 1 января 2012 года;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по иным эмиссионным ценным бумагам, выпущенным российскими организациями, за исключением эмиссионных ценных бумаг с обязательным централизованным хранением выпусков, государственная регистрация которых или присвоение идентификационного номера которым осуществлены до 1 января 2012 года.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3. Лицо, осуществляющее выплаты налогоплательщику дохода по ценным бумагам, выпущенным российскими организациями, не признается налоговым агентом в отношении таких выплат, если они осуществляются в пользу управляющей компании, действующей в интересах паевого инвестиционного фонда.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4. </w:t>
      </w:r>
      <w:proofErr w:type="gramStart"/>
      <w:r w:rsidRPr="00050E39">
        <w:rPr>
          <w:rFonts w:ascii="Arial" w:eastAsia="Times New Roman" w:hAnsi="Arial" w:cs="Arial"/>
          <w:color w:val="000000"/>
          <w:sz w:val="27"/>
          <w:szCs w:val="27"/>
          <w:lang w:eastAsia="ru-RU"/>
        </w:rPr>
        <w:t>При определении налоговым агентом налоговой базы по операциям с ценными бумагами налоговый агент на основании заявления налогоплательщика может учитывать фактически осуществленные и документально подтвержденные расходы, которые связаны с приобретением и хранением соответствующих ценных бумаг и которые налогоплательщик произвел без участия налогового агента, в том числе до заключения договора с налоговым агентом, при наличии которого налоговый агент осуществляет определение налоговой базы</w:t>
      </w:r>
      <w:proofErr w:type="gramEnd"/>
      <w:r w:rsidRPr="00050E39">
        <w:rPr>
          <w:rFonts w:ascii="Arial" w:eastAsia="Times New Roman" w:hAnsi="Arial" w:cs="Arial"/>
          <w:color w:val="000000"/>
          <w:sz w:val="27"/>
          <w:szCs w:val="27"/>
          <w:lang w:eastAsia="ru-RU"/>
        </w:rPr>
        <w:t xml:space="preserve"> налогоплательщика.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В случае представления физическим лицом оригиналов документов налоговый агент обязан изготовить заверенные копии таких документов и хранить их в течение пяти лет.</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5. </w:t>
      </w:r>
      <w:proofErr w:type="gramStart"/>
      <w:r w:rsidRPr="00050E39">
        <w:rPr>
          <w:rFonts w:ascii="Arial" w:eastAsia="Times New Roman" w:hAnsi="Arial" w:cs="Arial"/>
          <w:color w:val="000000"/>
          <w:sz w:val="27"/>
          <w:szCs w:val="27"/>
          <w:lang w:eastAsia="ru-RU"/>
        </w:rPr>
        <w:t>Налоговый агент обязан также исчислить и удержать не полностью удержанные другими лицами, признаваемыми налоговыми агентами в отношении выплачиваемого дохода, суммы налога (при наличии у налогового агента соответствующей информации), в том числе в случае осуществления налогоплательщику выплат в результате совершения операций, налоговая база по которым определяется в соответствии со статьями 214.1, 214.3 и 214.4 настоящего Кодекса.</w:t>
      </w:r>
      <w:proofErr w:type="gramEnd"/>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lastRenderedPageBreak/>
        <w:t>Исчисление и удержание суммы налога в соответствии с настоящим пунктом осуществляются на основании информации, представляемой налоговому агенту эмитентом ценных бумаг и (или) иными лицами в порядке и сроки, которые устанавливаются федеральным органом исполнительной власти, уполномоченным по контролю и надзору в области налогов и сборов.</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6. Не признается налоговым агентом депозитарий, осуществляющий выплату (перечисление) доходов по эмиссионным ценным бумагам с обязательным централизованным хранением, при осуществлении выплат налогоплательщикам сумм в погашение номинальной стоимости ценных бумаг. Уплата налога в этом случае производится в соответствии со статьей 228 настоящего Кодекса.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7. Исчисление и удержание суммы налога производятся налоговым агентом при осуществлении операций с ценными бумагами и операций с производными финансовыми инструментами в порядке, установленном настоящей главой, в следующие сроки:</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по окончании налогового периода;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до истечения налогового периода;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до истечения срока действия договора в пользу физического лица.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Исчисление и уплата суммы налога в отношении доходов по ценным бумагам производятся налоговым агентом при осуществлении выплат такого дохода в пользу физического лица в порядке, установленном настоящей главой.</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8. При выплате налоговым агентом денежных средств (дохода в натуральной форме) до истечения налогового периода или до истечения срока действия договора в пользу физического лица сумма налога исчисляется с налоговой базы, определяемой в соответствии со статьями 214.1, 214.3 и 214.4 настоящего Кодекса.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9. Если иное не установлено статьей 214.9 настоящего Кодекса, налоговый агент уплачивает удержанный у налогоплательщика налог в срок не позднее одного месяца с наиболее ранней из следующих дат:</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1) дата окончания соответствующего налогового периода;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2) дата истечения срока действия последнего по дате начала действия договора, на основании которого налоговый агент осуществляет выплату налогоплательщику дохода, в отношении которого он признается налоговым агентом;</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lastRenderedPageBreak/>
        <w:t>3) дата выплаты денежных средств (передачи ценных бумаг).</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9.1. Абзац утратил силу.</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В случае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для целей расчета налоговой базы датой открытия счета признается дата открытия указанным физическим лицом индивидуального инвестиционного счета, </w:t>
      </w:r>
      <w:proofErr w:type="gramStart"/>
      <w:r w:rsidRPr="00050E39">
        <w:rPr>
          <w:rFonts w:ascii="Arial" w:eastAsia="Times New Roman" w:hAnsi="Arial" w:cs="Arial"/>
          <w:color w:val="000000"/>
          <w:sz w:val="27"/>
          <w:szCs w:val="27"/>
          <w:lang w:eastAsia="ru-RU"/>
        </w:rPr>
        <w:t>договор</w:t>
      </w:r>
      <w:proofErr w:type="gramEnd"/>
      <w:r w:rsidRPr="00050E39">
        <w:rPr>
          <w:rFonts w:ascii="Arial" w:eastAsia="Times New Roman" w:hAnsi="Arial" w:cs="Arial"/>
          <w:color w:val="000000"/>
          <w:sz w:val="27"/>
          <w:szCs w:val="27"/>
          <w:lang w:eastAsia="ru-RU"/>
        </w:rPr>
        <w:t xml:space="preserve"> на ведение которого был прекращен в порядке, указанном в настоящем абзаце.</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proofErr w:type="gramStart"/>
      <w:r w:rsidRPr="00050E39">
        <w:rPr>
          <w:rFonts w:ascii="Arial" w:eastAsia="Times New Roman" w:hAnsi="Arial" w:cs="Arial"/>
          <w:color w:val="000000"/>
          <w:sz w:val="27"/>
          <w:szCs w:val="27"/>
          <w:lang w:eastAsia="ru-RU"/>
        </w:rPr>
        <w:t>Состав сведений о физическом лице и его индивидуальном инвестиционном счете,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утверждается федеральным органом исполнительной власти, уполномоченным по контролю и надзору</w:t>
      </w:r>
      <w:proofErr w:type="gramEnd"/>
      <w:r w:rsidRPr="00050E39">
        <w:rPr>
          <w:rFonts w:ascii="Arial" w:eastAsia="Times New Roman" w:hAnsi="Arial" w:cs="Arial"/>
          <w:color w:val="000000"/>
          <w:sz w:val="27"/>
          <w:szCs w:val="27"/>
          <w:lang w:eastAsia="ru-RU"/>
        </w:rPr>
        <w:t xml:space="preserve"> в области налогов и сборов.</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10. </w:t>
      </w:r>
      <w:proofErr w:type="gramStart"/>
      <w:r w:rsidRPr="00050E39">
        <w:rPr>
          <w:rFonts w:ascii="Arial" w:eastAsia="Times New Roman" w:hAnsi="Arial" w:cs="Arial"/>
          <w:color w:val="000000"/>
          <w:sz w:val="27"/>
          <w:szCs w:val="27"/>
          <w:lang w:eastAsia="ru-RU"/>
        </w:rPr>
        <w:t xml:space="preserve">Налоговый агент обязан удерживать исчисленную сумму налога из рублевых денежных средств налогоплательщика, находящихся в распоряжении налогового агента на брокерских счетах, специальных брокерских счетах, специальных клиентских счетах, специальных депозитарных счетах, номинальных счетах </w:t>
      </w:r>
      <w:proofErr w:type="spellStart"/>
      <w:r w:rsidRPr="00050E39">
        <w:rPr>
          <w:rFonts w:ascii="Arial" w:eastAsia="Times New Roman" w:hAnsi="Arial" w:cs="Arial"/>
          <w:color w:val="000000"/>
          <w:sz w:val="27"/>
          <w:szCs w:val="27"/>
          <w:lang w:eastAsia="ru-RU"/>
        </w:rPr>
        <w:t>форекс-дилера</w:t>
      </w:r>
      <w:proofErr w:type="spellEnd"/>
      <w:r w:rsidRPr="00050E39">
        <w:rPr>
          <w:rFonts w:ascii="Arial" w:eastAsia="Times New Roman" w:hAnsi="Arial" w:cs="Arial"/>
          <w:color w:val="000000"/>
          <w:sz w:val="27"/>
          <w:szCs w:val="27"/>
          <w:lang w:eastAsia="ru-RU"/>
        </w:rPr>
        <w:t xml:space="preserve"> или на банковских счетах налогового агента - доверительного управляющего, используемых указанным управляющим для обособленного хранения денежных средств учредителей управления, исходя из остатка рублевых денежных средств клиента на соответствующих счетах</w:t>
      </w:r>
      <w:proofErr w:type="gramEnd"/>
      <w:r w:rsidRPr="00050E39">
        <w:rPr>
          <w:rFonts w:ascii="Arial" w:eastAsia="Times New Roman" w:hAnsi="Arial" w:cs="Arial"/>
          <w:color w:val="000000"/>
          <w:sz w:val="27"/>
          <w:szCs w:val="27"/>
          <w:lang w:eastAsia="ru-RU"/>
        </w:rPr>
        <w:t>, сформировавшегося на дату удержания налога.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Удержание суммы налога в отношении налоговой базы, определяемой налоговым агентом по операциям, не учитываемым на индивидуальном инвестиционном счете, из денежных средств налогоплательщика, размещенных на индивидуальном инвестиционном счете, не допускается.</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Под выплатой денежных сре</w:t>
      </w:r>
      <w:proofErr w:type="gramStart"/>
      <w:r w:rsidRPr="00050E39">
        <w:rPr>
          <w:rFonts w:ascii="Arial" w:eastAsia="Times New Roman" w:hAnsi="Arial" w:cs="Arial"/>
          <w:color w:val="000000"/>
          <w:sz w:val="27"/>
          <w:szCs w:val="27"/>
          <w:lang w:eastAsia="ru-RU"/>
        </w:rPr>
        <w:t>дств в ц</w:t>
      </w:r>
      <w:proofErr w:type="gramEnd"/>
      <w:r w:rsidRPr="00050E39">
        <w:rPr>
          <w:rFonts w:ascii="Arial" w:eastAsia="Times New Roman" w:hAnsi="Arial" w:cs="Arial"/>
          <w:color w:val="000000"/>
          <w:sz w:val="27"/>
          <w:szCs w:val="27"/>
          <w:lang w:eastAsia="ru-RU"/>
        </w:rPr>
        <w:t xml:space="preserve">елях настоящей статьи понимается выплата налоговым агентом наличных денежных средств налогоплательщику или третьему лицу по требованию налогоплательщика, а также перечисление денежных средств на </w:t>
      </w:r>
      <w:r w:rsidRPr="00050E39">
        <w:rPr>
          <w:rFonts w:ascii="Arial" w:eastAsia="Times New Roman" w:hAnsi="Arial" w:cs="Arial"/>
          <w:color w:val="000000"/>
          <w:sz w:val="27"/>
          <w:szCs w:val="27"/>
          <w:lang w:eastAsia="ru-RU"/>
        </w:rPr>
        <w:lastRenderedPageBreak/>
        <w:t>банковский счет налогоплательщика или на счет третьего лица по требованию налогоплательщика.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Выплатой дохода в натуральной форме в целях настоящей статьи признается передача налоговым агентом налогоплательщику (или по указанию налогоплательщика третьим лицам) ценных бумаг со счета депо (лицевого счета) налогового агента или счета депо (лицевого счета) налогоплательщика, по которым налоговый агент наделен правом распоряжения.</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proofErr w:type="gramStart"/>
      <w:r w:rsidRPr="00050E39">
        <w:rPr>
          <w:rFonts w:ascii="Arial" w:eastAsia="Times New Roman" w:hAnsi="Arial" w:cs="Arial"/>
          <w:color w:val="000000"/>
          <w:sz w:val="27"/>
          <w:szCs w:val="27"/>
          <w:lang w:eastAsia="ru-RU"/>
        </w:rPr>
        <w:t>Выплатой дохода в натуральной форме в целях настоящей статьи не признается передача налоговым агентом ценных бумаг по требованию налогоплательщика, связанная с исполнением налогоплательщиком сделок с ценными бумагами, при условии, что денежные средства по соответствующим сделкам в полном объеме поступили на счет (в том числе банковский счет) налогоплательщика, открытый у данного налогового агента, а также передача (перерегистрация) ценных бумаг на счет</w:t>
      </w:r>
      <w:proofErr w:type="gramEnd"/>
      <w:r w:rsidRPr="00050E39">
        <w:rPr>
          <w:rFonts w:ascii="Arial" w:eastAsia="Times New Roman" w:hAnsi="Arial" w:cs="Arial"/>
          <w:color w:val="000000"/>
          <w:sz w:val="27"/>
          <w:szCs w:val="27"/>
          <w:lang w:eastAsia="ru-RU"/>
        </w:rPr>
        <w:t xml:space="preserve"> депо, по которому удостоверяются права собственности данного налогоплательщика, </w:t>
      </w:r>
      <w:proofErr w:type="gramStart"/>
      <w:r w:rsidRPr="00050E39">
        <w:rPr>
          <w:rFonts w:ascii="Arial" w:eastAsia="Times New Roman" w:hAnsi="Arial" w:cs="Arial"/>
          <w:color w:val="000000"/>
          <w:sz w:val="27"/>
          <w:szCs w:val="27"/>
          <w:lang w:eastAsia="ru-RU"/>
        </w:rPr>
        <w:t>открытый</w:t>
      </w:r>
      <w:proofErr w:type="gramEnd"/>
      <w:r w:rsidRPr="00050E39">
        <w:rPr>
          <w:rFonts w:ascii="Arial" w:eastAsia="Times New Roman" w:hAnsi="Arial" w:cs="Arial"/>
          <w:color w:val="000000"/>
          <w:sz w:val="27"/>
          <w:szCs w:val="27"/>
          <w:lang w:eastAsia="ru-RU"/>
        </w:rPr>
        <w:t xml:space="preserve"> в депозитарии, осуществляющем свою деятельность в соответствии с законодательством Российской Федерации.</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При выплате дохода в натуральной форме сумма выплаты определяется как сумма фактически произведенных и документально подтвержденных расходов на приобретение ценных бумаг, передаваемых налогоплательщику или иному лицу.</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11. Для определения налоговой базы налоговый агент производит расчет финансового результата в соответствии со статьями 214.1, 214.3 и 214.4 настоящего Кодекса для налогоплательщика, которому выплачиваются денежные средства (доход в натуральной форме), на дату выплаты дохода.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Если сумма налога в отношении финансового результата, рассчитанного нарастающим итогом, превышает сумму текущей выплаты денежных средств (дохода в натуральной форме), налог исчисляется и уплачивается налоговым агентом с суммы текущей выплаты.</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Если сумма налога в отношении финансового результата, рассчитанного нарастающим итогом, не превышает суммы текущей выплаты денежных средств (дохода в натуральной форме), налог исчисляется и уплачивается налоговым агентом с суммы рассчитанного нарастающим итогом финансового результата.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lastRenderedPageBreak/>
        <w:t>12. При выплате налогоплательщику налоговым агентом денежных средств (дохода в натуральной форме) более одного раза в течение налогового периода исчисление суммы налога производится нарастающим итогом с зачетом ранее уплаченных сумм налога.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13. </w:t>
      </w:r>
      <w:proofErr w:type="gramStart"/>
      <w:r w:rsidRPr="00050E39">
        <w:rPr>
          <w:rFonts w:ascii="Arial" w:eastAsia="Times New Roman" w:hAnsi="Arial" w:cs="Arial"/>
          <w:color w:val="000000"/>
          <w:sz w:val="27"/>
          <w:szCs w:val="27"/>
          <w:lang w:eastAsia="ru-RU"/>
        </w:rPr>
        <w:t>При наличии у налогоплательщика разных видов доходов (в том числе доходов, облагаемых налогом по разным налоговым ставкам) по операциям, осуществляемым налоговым агентом в пользу налогоплательщика, очередность их выплаты налогоплательщику в случае выплаты денежных средств (дохода в натуральной форме) до истечения налогового периода (до истечения срока действия договора доверительного управления) устанавливается по соглашению налогоплательщика и налогового агента.</w:t>
      </w:r>
      <w:proofErr w:type="gramEnd"/>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14. При невозможности полностью удержать исчисленную сумму налога в соответствии с настоящей статьей налоговый агент определяет возможность удержания суммы налога до наступления наиболее ранней даты из следующих дат:</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одного месяца </w:t>
      </w:r>
      <w:proofErr w:type="gramStart"/>
      <w:r w:rsidRPr="00050E39">
        <w:rPr>
          <w:rFonts w:ascii="Arial" w:eastAsia="Times New Roman" w:hAnsi="Arial" w:cs="Arial"/>
          <w:color w:val="000000"/>
          <w:sz w:val="27"/>
          <w:szCs w:val="27"/>
          <w:lang w:eastAsia="ru-RU"/>
        </w:rPr>
        <w:t>с даты окончания</w:t>
      </w:r>
      <w:proofErr w:type="gramEnd"/>
      <w:r w:rsidRPr="00050E39">
        <w:rPr>
          <w:rFonts w:ascii="Arial" w:eastAsia="Times New Roman" w:hAnsi="Arial" w:cs="Arial"/>
          <w:color w:val="000000"/>
          <w:sz w:val="27"/>
          <w:szCs w:val="27"/>
          <w:lang w:eastAsia="ru-RU"/>
        </w:rPr>
        <w:t xml:space="preserve"> налогового периода, в котором налоговый агент не смог полностью удержать исчисленную сумму налога;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даты прекращения действия последнего договора, заключенного между налогоплательщиком и налоговым агентом, при наличии которого налоговый агент осуществлял исчисление налога.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proofErr w:type="gramStart"/>
      <w:r w:rsidRPr="00050E39">
        <w:rPr>
          <w:rFonts w:ascii="Arial" w:eastAsia="Times New Roman" w:hAnsi="Arial" w:cs="Arial"/>
          <w:color w:val="000000"/>
          <w:sz w:val="27"/>
          <w:szCs w:val="27"/>
          <w:lang w:eastAsia="ru-RU"/>
        </w:rPr>
        <w:t>При невозможности удержать у налогоплательщика полностью или частично исчисленную сумму налога вследствие прекращения срока действия последнего по дате начала действия договора, на основании которого налоговый агент осуществляет выплату, в отношении которой он признается налоговым агентом, налоговый агент в течение одного месяца с момента возникновения этого обстоятельства в письменной форме уведомляет налоговый орган по месту своего учета о невозможности указанного удержания</w:t>
      </w:r>
      <w:proofErr w:type="gramEnd"/>
      <w:r w:rsidRPr="00050E39">
        <w:rPr>
          <w:rFonts w:ascii="Arial" w:eastAsia="Times New Roman" w:hAnsi="Arial" w:cs="Arial"/>
          <w:color w:val="000000"/>
          <w:sz w:val="27"/>
          <w:szCs w:val="27"/>
          <w:lang w:eastAsia="ru-RU"/>
        </w:rPr>
        <w:t xml:space="preserve"> и сумме задолженности налогоплательщика. Уплата налога в этом случае производится налогоплательщиком в соответствии со статьей 228 настоящего Кодекса.</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Сообщения о невозможности удержания суммы налога по итогам налогового периода направляются налоговым агентом в налоговые органы в срок до 1 марта года, следующего за истекшим налоговым периодом.</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 xml:space="preserve">15. Налоговый агент по операциям, учитываемым на индивидуальном инвестиционном счете, обязан сообщить об открытии или о закрытии </w:t>
      </w:r>
      <w:r w:rsidRPr="00050E39">
        <w:rPr>
          <w:rFonts w:ascii="Arial" w:eastAsia="Times New Roman" w:hAnsi="Arial" w:cs="Arial"/>
          <w:color w:val="000000"/>
          <w:sz w:val="27"/>
          <w:szCs w:val="27"/>
          <w:lang w:eastAsia="ru-RU"/>
        </w:rPr>
        <w:lastRenderedPageBreak/>
        <w:t>индивидуального инвестиционного счета в налоговый орган по месту своего нахождения в течение трех дней со дня соответствующего события в электронной форме по телекоммуникационным каналам связи.</w:t>
      </w:r>
    </w:p>
    <w:p w:rsidR="00050E39" w:rsidRPr="00050E39" w:rsidRDefault="00050E39" w:rsidP="00050E39">
      <w:pPr>
        <w:shd w:val="clear" w:color="auto" w:fill="FFFFFF"/>
        <w:spacing w:before="240" w:after="240" w:line="334" w:lineRule="atLeast"/>
        <w:rPr>
          <w:rFonts w:ascii="Arial" w:eastAsia="Times New Roman" w:hAnsi="Arial" w:cs="Arial"/>
          <w:color w:val="000000"/>
          <w:sz w:val="27"/>
          <w:szCs w:val="27"/>
          <w:lang w:eastAsia="ru-RU"/>
        </w:rPr>
      </w:pPr>
      <w:r w:rsidRPr="00050E39">
        <w:rPr>
          <w:rFonts w:ascii="Arial" w:eastAsia="Times New Roman" w:hAnsi="Arial" w:cs="Arial"/>
          <w:color w:val="000000"/>
          <w:sz w:val="27"/>
          <w:szCs w:val="27"/>
          <w:lang w:eastAsia="ru-RU"/>
        </w:rPr>
        <w:t>Формы и форматы сообщений об открытии или о закрытии индивидуального инвестиционного счета, порядок их заполнения и представления устанавливаются федеральным органом исполнительной власти, уполномоченным по контролю и надзору в области налогов и сборов.</w:t>
      </w:r>
    </w:p>
    <w:p w:rsidR="003936A4" w:rsidRPr="00050E39" w:rsidRDefault="00050E39" w:rsidP="00050E39"/>
    <w:sectPr w:rsidR="003936A4" w:rsidRPr="00050E39" w:rsidSect="00A56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EDC"/>
    <w:multiLevelType w:val="multilevel"/>
    <w:tmpl w:val="AE34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C2AEA"/>
    <w:multiLevelType w:val="multilevel"/>
    <w:tmpl w:val="0334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143F0C"/>
    <w:multiLevelType w:val="multilevel"/>
    <w:tmpl w:val="D5E0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932DC"/>
    <w:multiLevelType w:val="multilevel"/>
    <w:tmpl w:val="A20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AE3ECF"/>
    <w:multiLevelType w:val="multilevel"/>
    <w:tmpl w:val="8832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305DE4"/>
    <w:multiLevelType w:val="multilevel"/>
    <w:tmpl w:val="9DB2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AB48AB"/>
    <w:multiLevelType w:val="multilevel"/>
    <w:tmpl w:val="275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876786"/>
    <w:multiLevelType w:val="multilevel"/>
    <w:tmpl w:val="98E0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EB2FA9"/>
    <w:multiLevelType w:val="multilevel"/>
    <w:tmpl w:val="65FC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682435"/>
    <w:multiLevelType w:val="multilevel"/>
    <w:tmpl w:val="68CA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FE2845"/>
    <w:multiLevelType w:val="multilevel"/>
    <w:tmpl w:val="44D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10"/>
  </w:num>
  <w:num w:numId="5">
    <w:abstractNumId w:val="4"/>
  </w:num>
  <w:num w:numId="6">
    <w:abstractNumId w:val="0"/>
  </w:num>
  <w:num w:numId="7">
    <w:abstractNumId w:val="8"/>
  </w:num>
  <w:num w:numId="8">
    <w:abstractNumId w:val="9"/>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rsids>
    <w:rsidRoot w:val="008076E6"/>
    <w:rsid w:val="00050E39"/>
    <w:rsid w:val="0014727D"/>
    <w:rsid w:val="008076E6"/>
    <w:rsid w:val="00A56DE6"/>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E6"/>
  </w:style>
  <w:style w:type="paragraph" w:styleId="2">
    <w:name w:val="heading 2"/>
    <w:basedOn w:val="a"/>
    <w:link w:val="20"/>
    <w:uiPriority w:val="9"/>
    <w:qFormat/>
    <w:rsid w:val="008076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76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76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76E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7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76E6"/>
    <w:rPr>
      <w:color w:val="0000FF"/>
      <w:u w:val="single"/>
    </w:rPr>
  </w:style>
  <w:style w:type="character" w:styleId="a5">
    <w:name w:val="Strong"/>
    <w:basedOn w:val="a0"/>
    <w:uiPriority w:val="22"/>
    <w:qFormat/>
    <w:rsid w:val="008076E6"/>
    <w:rPr>
      <w:b/>
      <w:bCs/>
    </w:rPr>
  </w:style>
  <w:style w:type="character" w:customStyle="1" w:styleId="apple-converted-space">
    <w:name w:val="apple-converted-space"/>
    <w:basedOn w:val="a0"/>
    <w:rsid w:val="008076E6"/>
  </w:style>
  <w:style w:type="paragraph" w:styleId="a6">
    <w:name w:val="Balloon Text"/>
    <w:basedOn w:val="a"/>
    <w:link w:val="a7"/>
    <w:uiPriority w:val="99"/>
    <w:semiHidden/>
    <w:unhideWhenUsed/>
    <w:rsid w:val="00807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7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159867">
      <w:bodyDiv w:val="1"/>
      <w:marLeft w:val="0"/>
      <w:marRight w:val="0"/>
      <w:marTop w:val="0"/>
      <w:marBottom w:val="0"/>
      <w:divBdr>
        <w:top w:val="none" w:sz="0" w:space="0" w:color="auto"/>
        <w:left w:val="none" w:sz="0" w:space="0" w:color="auto"/>
        <w:bottom w:val="none" w:sz="0" w:space="0" w:color="auto"/>
        <w:right w:val="none" w:sz="0" w:space="0" w:color="auto"/>
      </w:divBdr>
      <w:divsChild>
        <w:div w:id="758719196">
          <w:marLeft w:val="0"/>
          <w:marRight w:val="0"/>
          <w:marTop w:val="0"/>
          <w:marBottom w:val="0"/>
          <w:divBdr>
            <w:top w:val="none" w:sz="0" w:space="0" w:color="auto"/>
            <w:left w:val="none" w:sz="0" w:space="0" w:color="auto"/>
            <w:bottom w:val="none" w:sz="0" w:space="0" w:color="auto"/>
            <w:right w:val="none" w:sz="0" w:space="0" w:color="auto"/>
          </w:divBdr>
        </w:div>
        <w:div w:id="1410037832">
          <w:marLeft w:val="0"/>
          <w:marRight w:val="0"/>
          <w:marTop w:val="0"/>
          <w:marBottom w:val="0"/>
          <w:divBdr>
            <w:top w:val="none" w:sz="0" w:space="0" w:color="auto"/>
            <w:left w:val="none" w:sz="0" w:space="0" w:color="auto"/>
            <w:bottom w:val="none" w:sz="0" w:space="0" w:color="auto"/>
            <w:right w:val="none" w:sz="0" w:space="0" w:color="auto"/>
          </w:divBdr>
        </w:div>
      </w:divsChild>
    </w:div>
    <w:div w:id="575633126">
      <w:bodyDiv w:val="1"/>
      <w:marLeft w:val="0"/>
      <w:marRight w:val="0"/>
      <w:marTop w:val="0"/>
      <w:marBottom w:val="0"/>
      <w:divBdr>
        <w:top w:val="none" w:sz="0" w:space="0" w:color="auto"/>
        <w:left w:val="none" w:sz="0" w:space="0" w:color="auto"/>
        <w:bottom w:val="none" w:sz="0" w:space="0" w:color="auto"/>
        <w:right w:val="none" w:sz="0" w:space="0" w:color="auto"/>
      </w:divBdr>
      <w:divsChild>
        <w:div w:id="1454248605">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 w:id="419641150">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 w:id="1455245027">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 w:id="2054688733">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 w:id="1005398065">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 w:id="1908681511">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 w:id="1239556419">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 w:id="659357896">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 w:id="1675108951">
          <w:marLeft w:val="0"/>
          <w:marRight w:val="0"/>
          <w:marTop w:val="0"/>
          <w:marBottom w:val="0"/>
          <w:divBdr>
            <w:top w:val="none" w:sz="0" w:space="0" w:color="auto"/>
            <w:left w:val="none" w:sz="0" w:space="0" w:color="auto"/>
            <w:bottom w:val="none" w:sz="0" w:space="0" w:color="auto"/>
            <w:right w:val="none" w:sz="0" w:space="0" w:color="auto"/>
          </w:divBdr>
        </w:div>
        <w:div w:id="1848473546">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 w:id="792792296">
          <w:blockQuote w:val="1"/>
          <w:marLeft w:val="0"/>
          <w:marRight w:val="0"/>
          <w:marTop w:val="0"/>
          <w:marBottom w:val="360"/>
          <w:divBdr>
            <w:top w:val="none" w:sz="0" w:space="18" w:color="EC4C51"/>
            <w:left w:val="single" w:sz="24" w:space="18" w:color="EC4C51"/>
            <w:bottom w:val="none" w:sz="0" w:space="0" w:color="EC4C51"/>
            <w:right w:val="none" w:sz="0" w:space="18" w:color="EC4C5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f.info/nk/gl2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2376</Words>
  <Characters>15593</Characters>
  <Application>Microsoft Office Word</Application>
  <DocSecurity>0</DocSecurity>
  <Lines>445</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2017-03-19T19:46:00Z</dcterms:created>
  <dcterms:modified xsi:type="dcterms:W3CDTF">2017-03-19T20:37:00Z</dcterms:modified>
</cp:coreProperties>
</file>